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40" w:type="dxa"/>
        <w:tblInd w:w="-1000" w:type="dxa"/>
        <w:tblLook w:val="04A0" w:firstRow="1" w:lastRow="0" w:firstColumn="1" w:lastColumn="0" w:noHBand="0" w:noVBand="1"/>
      </w:tblPr>
      <w:tblGrid>
        <w:gridCol w:w="5680"/>
        <w:gridCol w:w="5660"/>
      </w:tblGrid>
      <w:tr w:rsidR="00521B57" w:rsidTr="00521B57">
        <w:tc>
          <w:tcPr>
            <w:tcW w:w="11340" w:type="dxa"/>
            <w:gridSpan w:val="2"/>
          </w:tcPr>
          <w:p w:rsidR="00521B57" w:rsidRDefault="00521B57" w:rsidP="00837F87">
            <w:pPr>
              <w:ind w:left="0" w:firstLine="0"/>
              <w:rPr>
                <w:rFonts w:cs="B Zar"/>
                <w:rtl/>
              </w:rPr>
            </w:pPr>
            <w:r>
              <w:rPr>
                <w:rFonts w:ascii="Zar" w:eastAsia="Zar" w:hAnsi="Zar" w:cs="Zar"/>
                <w:sz w:val="32"/>
                <w:szCs w:val="32"/>
                <w:rtl/>
              </w:rPr>
              <w:t xml:space="preserve">عنوان دستورالعمل: </w:t>
            </w:r>
            <w:r w:rsidR="00B30436">
              <w:rPr>
                <w:rFonts w:cs="B Mitra" w:hint="cs"/>
                <w:szCs w:val="28"/>
                <w:rtl/>
              </w:rPr>
              <w:t xml:space="preserve">نحوه دسترسي بيمار/ولي قانوني به پزشك معالج و اعضاي اصلي گروه پزشكي </w:t>
            </w:r>
            <w:r w:rsidR="005B0DD6">
              <w:rPr>
                <w:rFonts w:cs="B Mitra" w:hint="cs"/>
                <w:szCs w:val="28"/>
                <w:rtl/>
              </w:rPr>
              <w:t>در بيمارستان</w:t>
            </w:r>
            <w:r w:rsidR="00082EB2">
              <w:rPr>
                <w:rFonts w:cs="B Mitra" w:hint="cs"/>
                <w:szCs w:val="28"/>
                <w:rtl/>
              </w:rPr>
              <w:t xml:space="preserve"> </w:t>
            </w:r>
            <w:r w:rsidR="00514F9E" w:rsidRPr="00514F9E">
              <w:rPr>
                <w:rFonts w:cs="B Mitra" w:hint="cs"/>
                <w:szCs w:val="28"/>
                <w:rtl/>
              </w:rPr>
              <w:t>شهدا سرپلذهاب</w:t>
            </w:r>
          </w:p>
        </w:tc>
      </w:tr>
      <w:tr w:rsidR="00521B57" w:rsidTr="00521B57">
        <w:tc>
          <w:tcPr>
            <w:tcW w:w="5680" w:type="dxa"/>
          </w:tcPr>
          <w:p w:rsidR="00521B57" w:rsidRDefault="00521B57" w:rsidP="00820A35">
            <w:pPr>
              <w:ind w:left="0" w:firstLine="0"/>
              <w:rPr>
                <w:rFonts w:ascii="Zar" w:eastAsia="Zar" w:hAnsi="Zar" w:cs="Zar"/>
                <w:sz w:val="32"/>
                <w:szCs w:val="32"/>
                <w:rtl/>
              </w:rPr>
            </w:pPr>
            <w:r>
              <w:rPr>
                <w:rFonts w:ascii="Zar" w:eastAsia="Zar" w:hAnsi="Zar" w:cs="Zar"/>
                <w:sz w:val="32"/>
                <w:szCs w:val="32"/>
                <w:rtl/>
              </w:rPr>
              <w:t>دامنه دستور العمل:</w:t>
            </w:r>
            <w:r w:rsidR="00514F9E">
              <w:rPr>
                <w:rFonts w:ascii="Zar" w:eastAsia="Zar" w:hAnsi="Zar" w:cs="Zar" w:hint="cs"/>
                <w:sz w:val="32"/>
                <w:szCs w:val="32"/>
                <w:rtl/>
              </w:rPr>
              <w:t xml:space="preserve"> تمامي بخش هاي باليني و اداري</w:t>
            </w:r>
          </w:p>
          <w:p w:rsidR="00521B57" w:rsidRDefault="00521B57" w:rsidP="00521B57">
            <w:pPr>
              <w:ind w:left="0" w:firstLine="0"/>
              <w:rPr>
                <w:rFonts w:cs="B Zar"/>
                <w:rtl/>
                <w:lang w:bidi="fa-IR"/>
              </w:rPr>
            </w:pPr>
          </w:p>
        </w:tc>
        <w:tc>
          <w:tcPr>
            <w:tcW w:w="5660" w:type="dxa"/>
          </w:tcPr>
          <w:p w:rsidR="00521B57" w:rsidRPr="000B79F9" w:rsidRDefault="00521B57" w:rsidP="005B0DD6">
            <w:pPr>
              <w:tabs>
                <w:tab w:val="center" w:pos="1523"/>
                <w:tab w:val="center" w:pos="3764"/>
              </w:tabs>
              <w:spacing w:after="270" w:line="259" w:lineRule="auto"/>
              <w:ind w:left="0" w:firstLine="0"/>
              <w:jc w:val="both"/>
              <w:rPr>
                <w:rFonts w:cs="B Zar"/>
                <w:sz w:val="24"/>
                <w:szCs w:val="24"/>
              </w:rPr>
            </w:pPr>
            <w:r w:rsidRPr="000B79F9">
              <w:rPr>
                <w:rFonts w:ascii="Nazanin" w:eastAsia="Nazanin" w:hAnsi="Nazanin" w:cs="B Zar"/>
                <w:b/>
                <w:bCs/>
                <w:sz w:val="24"/>
                <w:szCs w:val="24"/>
                <w:rtl/>
              </w:rPr>
              <w:t xml:space="preserve">تاريخ </w:t>
            </w:r>
            <w:r w:rsidR="0062042A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>تدوين</w:t>
            </w:r>
            <w:r w:rsidRPr="000B79F9">
              <w:rPr>
                <w:rFonts w:ascii="Nazanin" w:eastAsia="Nazanin" w:hAnsi="Nazanin" w:cs="B Zar"/>
                <w:b/>
                <w:bCs/>
                <w:sz w:val="24"/>
                <w:szCs w:val="24"/>
                <w:rtl/>
              </w:rPr>
              <w:t xml:space="preserve"> :</w:t>
            </w:r>
            <w:r w:rsidR="00514F9E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0DD6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  <w:lang w:bidi="fa-IR"/>
              </w:rPr>
              <w:t>دي</w:t>
            </w:r>
            <w:r w:rsidR="00B47DEA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ماه 1401</w:t>
            </w:r>
            <w:r w:rsidRPr="000B79F9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  <w:p w:rsidR="00521B57" w:rsidRDefault="00521B57" w:rsidP="005B0DD6">
            <w:pPr>
              <w:spacing w:after="286" w:line="259" w:lineRule="auto"/>
              <w:ind w:firstLine="0"/>
              <w:jc w:val="both"/>
              <w:rPr>
                <w:rFonts w:ascii="Nazanin" w:eastAsia="Nazanin" w:hAnsi="Nazanin" w:cs="B Zar"/>
                <w:b/>
                <w:bCs/>
                <w:sz w:val="24"/>
                <w:szCs w:val="24"/>
                <w:rtl/>
              </w:rPr>
            </w:pPr>
            <w:r w:rsidRPr="000B79F9">
              <w:rPr>
                <w:rFonts w:ascii="Nazanin" w:eastAsia="Nazanin" w:hAnsi="Nazanin" w:cs="B Zar"/>
                <w:b/>
                <w:bCs/>
                <w:sz w:val="24"/>
                <w:szCs w:val="24"/>
                <w:rtl/>
              </w:rPr>
              <w:t xml:space="preserve">تاريخ </w:t>
            </w:r>
            <w:r w:rsidR="0062042A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>بازنگري بعدي</w:t>
            </w:r>
            <w:r w:rsidRPr="000B79F9">
              <w:rPr>
                <w:rFonts w:ascii="Nazanin" w:eastAsia="Nazanin" w:hAnsi="Nazanin" w:cs="B Zar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0DD6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>دي</w:t>
            </w:r>
            <w:r w:rsidR="00B47DEA"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 xml:space="preserve"> ماه 1402</w:t>
            </w:r>
          </w:p>
          <w:p w:rsidR="00B47DEA" w:rsidRPr="00B47DEA" w:rsidRDefault="00B47DEA" w:rsidP="00D146E9">
            <w:pPr>
              <w:spacing w:after="286" w:line="259" w:lineRule="auto"/>
              <w:ind w:firstLine="0"/>
              <w:jc w:val="both"/>
              <w:rPr>
                <w:rFonts w:asciiTheme="minorHAnsi" w:eastAsia="Calibri" w:hAnsiTheme="minorHAnsi" w:cs="B Zar"/>
                <w:sz w:val="24"/>
                <w:szCs w:val="24"/>
              </w:rPr>
            </w:pPr>
            <w:r>
              <w:rPr>
                <w:rFonts w:ascii="Nazanin" w:eastAsia="Nazanin" w:hAnsi="Nazanin" w:cs="B Zar" w:hint="cs"/>
                <w:b/>
                <w:bCs/>
                <w:sz w:val="24"/>
                <w:szCs w:val="24"/>
                <w:rtl/>
              </w:rPr>
              <w:t>كد مستند :</w:t>
            </w:r>
            <w:r w:rsidR="004C3064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 xml:space="preserve">   SUR</w:t>
            </w:r>
            <w:r w:rsidR="006D6731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-</w:t>
            </w:r>
            <w:r w:rsidR="004C3064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WI</w:t>
            </w:r>
            <w:r w:rsidR="006D6731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-</w:t>
            </w:r>
            <w:r w:rsidR="00225512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5</w:t>
            </w:r>
            <w:r w:rsidR="00D146E9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6D6731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-</w:t>
            </w:r>
            <w:r w:rsidR="004C3064">
              <w:rPr>
                <w:rFonts w:asciiTheme="minorHAnsi" w:eastAsia="Nazanin" w:hAnsiTheme="minorHAnsi" w:cs="B Zar"/>
                <w:b/>
                <w:bCs/>
                <w:sz w:val="24"/>
                <w:szCs w:val="24"/>
              </w:rPr>
              <w:t>00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B30436" w:rsidRPr="00CF6DEB" w:rsidRDefault="00521B57" w:rsidP="00B30436">
            <w:pPr>
              <w:rPr>
                <w:rStyle w:val="BookTitle"/>
                <w:b w:val="0"/>
                <w:bCs w:val="0"/>
                <w:i w:val="0"/>
                <w:iCs w:val="0"/>
                <w:szCs w:val="28"/>
                <w:rtl/>
              </w:rPr>
            </w:pPr>
            <w:r w:rsidRPr="00CF6DEB">
              <w:rPr>
                <w:rStyle w:val="BookTitle"/>
                <w:b w:val="0"/>
                <w:bCs w:val="0"/>
                <w:i w:val="0"/>
                <w:iCs w:val="0"/>
                <w:szCs w:val="28"/>
                <w:rtl/>
              </w:rPr>
              <w:t>تعاريف</w:t>
            </w: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:</w:t>
            </w:r>
            <w:r w:rsidR="005B0DD6"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</w:t>
            </w:r>
            <w:r w:rsidR="00B30436"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دسترسي بيمار به پزشك، در طول شبانه روز : 1-جهت درمان ؛ كه طبق برنامه</w:t>
            </w:r>
            <w:r w:rsid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درماني بيمارستان انجام مي گيرد.</w:t>
            </w:r>
          </w:p>
          <w:p w:rsidR="00B30436" w:rsidRPr="00B30436" w:rsidRDefault="00B30436" w:rsidP="00CF6DEB">
            <w:pPr>
              <w:rPr>
                <w:b/>
                <w:bCs/>
                <w:i/>
                <w:iCs/>
                <w:spacing w:val="5"/>
                <w:rtl/>
              </w:rPr>
            </w:pP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2-پرسش سوالات از پزشك كه به چند طريق مي تواند انجام شود بدين صورت كه بيمار مي تواند در ويزيت روزانه سوالاتش را از پزشك معالج بپرسد، در</w:t>
            </w:r>
            <w:r w:rsidR="00084990"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طول شبانه روز و در</w:t>
            </w: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صورت داشتن سوال و ضروري بودن دانستن پاسخ آن در همان لحظه،</w:t>
            </w:r>
            <w:r w:rsid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</w:t>
            </w: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بيمار با سرپرستار هماهنگ كرده و سرپرستار بر اساس اولويت،</w:t>
            </w:r>
            <w:r w:rsid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</w:t>
            </w: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پزشك را از سوال مطلع كرده و پس از دريافت پاسخ از پزشك آن را در اختيا</w:t>
            </w:r>
            <w:r w:rsid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>ر</w:t>
            </w:r>
            <w:r w:rsidRPr="00CF6DEB">
              <w:rPr>
                <w:rStyle w:val="BookTitle"/>
                <w:rFonts w:hint="cs"/>
                <w:b w:val="0"/>
                <w:bCs w:val="0"/>
                <w:i w:val="0"/>
                <w:iCs w:val="0"/>
                <w:szCs w:val="28"/>
                <w:rtl/>
              </w:rPr>
              <w:t xml:space="preserve"> بيمار قرار مي دهد.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514F9E" w:rsidRDefault="00521B57" w:rsidP="00084990">
            <w:pPr>
              <w:ind w:left="0" w:firstLine="0"/>
              <w:rPr>
                <w:rFonts w:cs="B Mitra"/>
                <w:szCs w:val="28"/>
                <w:rtl/>
              </w:rPr>
            </w:pPr>
            <w:r w:rsidRPr="00514F9E">
              <w:rPr>
                <w:rFonts w:cs="B Mitra"/>
                <w:szCs w:val="28"/>
                <w:rtl/>
              </w:rPr>
              <w:t xml:space="preserve">هدف:  </w:t>
            </w:r>
            <w:r w:rsidR="00084990">
              <w:rPr>
                <w:rFonts w:cs="B Mitra" w:hint="cs"/>
                <w:szCs w:val="28"/>
                <w:rtl/>
              </w:rPr>
              <w:t xml:space="preserve">تامين تسهيلات لازم براي بيمار/ولي قانوني به پزشك معالج يا اعضاي اصلي در </w:t>
            </w:r>
            <w:r w:rsidR="0062042A" w:rsidRPr="00514F9E">
              <w:rPr>
                <w:rFonts w:cs="B Mitra" w:hint="cs"/>
                <w:szCs w:val="28"/>
                <w:rtl/>
              </w:rPr>
              <w:t>بيمارستان شهدا سرپلذهاب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514F9E" w:rsidRDefault="00521B57" w:rsidP="004A622F">
            <w:pPr>
              <w:ind w:left="0" w:firstLine="0"/>
              <w:rPr>
                <w:rFonts w:cs="B Mitra"/>
                <w:szCs w:val="28"/>
                <w:rtl/>
              </w:rPr>
            </w:pPr>
            <w:r w:rsidRPr="00514F9E">
              <w:rPr>
                <w:rFonts w:cs="B Mitra"/>
                <w:szCs w:val="28"/>
                <w:rtl/>
              </w:rPr>
              <w:t>فرد پاسخگو:</w:t>
            </w:r>
            <w:r w:rsidR="004A622F">
              <w:rPr>
                <w:rFonts w:cs="B Mitra" w:hint="cs"/>
                <w:szCs w:val="28"/>
                <w:rtl/>
              </w:rPr>
              <w:t xml:space="preserve"> پزشك معالج بيمار</w:t>
            </w:r>
            <w:r w:rsidR="0062042A" w:rsidRPr="00514F9E">
              <w:rPr>
                <w:rFonts w:cs="B Mitra" w:hint="cs"/>
                <w:szCs w:val="28"/>
                <w:rtl/>
              </w:rPr>
              <w:t>،</w:t>
            </w:r>
            <w:r w:rsidR="00084990">
              <w:rPr>
                <w:rFonts w:cs="B Mitra" w:hint="cs"/>
                <w:szCs w:val="28"/>
                <w:rtl/>
              </w:rPr>
              <w:t xml:space="preserve"> مدير خدمات پرستاري و</w:t>
            </w:r>
            <w:r w:rsidR="0062042A" w:rsidRPr="00514F9E">
              <w:rPr>
                <w:rFonts w:cs="B Mitra" w:hint="cs"/>
                <w:szCs w:val="28"/>
                <w:rtl/>
              </w:rPr>
              <w:t xml:space="preserve"> </w:t>
            </w:r>
            <w:r w:rsidR="005B0DD6">
              <w:rPr>
                <w:rFonts w:cs="B Mitra" w:hint="cs"/>
                <w:szCs w:val="28"/>
                <w:rtl/>
              </w:rPr>
              <w:t>تمامي مسئولين واحدها</w:t>
            </w:r>
            <w:r w:rsidR="004A622F">
              <w:rPr>
                <w:rFonts w:cs="B Mitra" w:hint="cs"/>
                <w:szCs w:val="28"/>
                <w:rtl/>
              </w:rPr>
              <w:t xml:space="preserve">، </w:t>
            </w:r>
            <w:r w:rsidR="00215F35">
              <w:rPr>
                <w:rFonts w:cs="B Zar" w:hint="cs"/>
                <w:szCs w:val="28"/>
                <w:rtl/>
              </w:rPr>
              <w:t xml:space="preserve">واحد پرستاري آموزش و پيگيري بيماران </w:t>
            </w:r>
            <w:r w:rsidR="0062042A" w:rsidRPr="00514F9E">
              <w:rPr>
                <w:rFonts w:cs="B Mitra" w:hint="cs"/>
                <w:szCs w:val="28"/>
                <w:rtl/>
              </w:rPr>
              <w:t>بيمارستان شهدا سرپلذهاب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Default="00521B57" w:rsidP="00521B57">
            <w:pPr>
              <w:spacing w:after="0" w:line="259" w:lineRule="auto"/>
              <w:ind w:left="41" w:firstLine="0"/>
              <w:jc w:val="both"/>
              <w:rPr>
                <w:rFonts w:cs="B Zar"/>
                <w:b/>
                <w:bCs/>
                <w:szCs w:val="28"/>
                <w:rtl/>
              </w:rPr>
            </w:pPr>
            <w:r w:rsidRPr="00405533">
              <w:rPr>
                <w:rFonts w:cs="B Zar"/>
                <w:b/>
                <w:bCs/>
                <w:szCs w:val="28"/>
                <w:rtl/>
              </w:rPr>
              <w:t>دستورالعمل:</w:t>
            </w:r>
            <w:r w:rsidRPr="00405533">
              <w:rPr>
                <w:rFonts w:cs="B Zar" w:hint="cs"/>
                <w:b/>
                <w:bCs/>
                <w:szCs w:val="28"/>
                <w:rtl/>
              </w:rPr>
              <w:t xml:space="preserve"> </w:t>
            </w:r>
          </w:p>
          <w:p w:rsidR="00521B57" w:rsidRDefault="00521B57" w:rsidP="00521B57">
            <w:pPr>
              <w:spacing w:after="0" w:line="259" w:lineRule="auto"/>
              <w:ind w:left="41" w:firstLine="0"/>
              <w:jc w:val="both"/>
              <w:rPr>
                <w:rFonts w:cs="B Zar"/>
                <w:b/>
                <w:bCs/>
                <w:szCs w:val="28"/>
                <w:lang w:bidi="fa-IR"/>
              </w:rPr>
            </w:pPr>
          </w:p>
          <w:p w:rsidR="00514F9E" w:rsidRDefault="00514F9E" w:rsidP="00CF6DEB">
            <w:pPr>
              <w:rPr>
                <w:rFonts w:cs="B Mitra"/>
                <w:szCs w:val="28"/>
                <w:rtl/>
              </w:rPr>
            </w:pPr>
            <w:r w:rsidRPr="00514F9E">
              <w:rPr>
                <w:rFonts w:cs="B Mitra" w:hint="cs"/>
                <w:szCs w:val="28"/>
                <w:rtl/>
              </w:rPr>
              <w:t>- بر اساس مصوبات كميته</w:t>
            </w:r>
            <w:r w:rsidR="00D8207F">
              <w:rPr>
                <w:rFonts w:cs="B Mitra" w:hint="cs"/>
                <w:szCs w:val="28"/>
                <w:rtl/>
              </w:rPr>
              <w:t xml:space="preserve"> اخلاق باليني </w:t>
            </w:r>
            <w:r w:rsidRPr="00514F9E">
              <w:rPr>
                <w:rFonts w:cs="B Mitra" w:hint="cs"/>
                <w:szCs w:val="28"/>
                <w:rtl/>
              </w:rPr>
              <w:t>در تاريخ</w:t>
            </w:r>
            <w:r w:rsidR="00D8207F">
              <w:rPr>
                <w:rFonts w:cs="B Mitra" w:hint="cs"/>
                <w:szCs w:val="28"/>
                <w:rtl/>
              </w:rPr>
              <w:t xml:space="preserve"> </w:t>
            </w:r>
            <w:r w:rsidR="00CF6DEB">
              <w:rPr>
                <w:rFonts w:cs="B Mitra" w:hint="cs"/>
                <w:szCs w:val="28"/>
                <w:rtl/>
              </w:rPr>
              <w:t>11</w:t>
            </w:r>
            <w:r w:rsidR="00D8207F">
              <w:rPr>
                <w:rFonts w:cs="B Mitra" w:hint="cs"/>
                <w:szCs w:val="28"/>
                <w:rtl/>
              </w:rPr>
              <w:t>/</w:t>
            </w:r>
            <w:r w:rsidR="00CF6DEB">
              <w:rPr>
                <w:rFonts w:cs="B Mitra" w:hint="cs"/>
                <w:szCs w:val="28"/>
                <w:rtl/>
              </w:rPr>
              <w:t>8</w:t>
            </w:r>
            <w:r w:rsidR="00D8207F">
              <w:rPr>
                <w:rFonts w:cs="B Mitra" w:hint="cs"/>
                <w:szCs w:val="28"/>
                <w:rtl/>
              </w:rPr>
              <w:t xml:space="preserve">/1401 </w:t>
            </w:r>
            <w:r w:rsidR="005B0DD6">
              <w:rPr>
                <w:rFonts w:cs="B Mitra" w:hint="cs"/>
                <w:szCs w:val="28"/>
                <w:rtl/>
              </w:rPr>
              <w:t xml:space="preserve">،اقدامات </w:t>
            </w:r>
            <w:r w:rsidR="00215F35">
              <w:rPr>
                <w:rFonts w:cs="B Mitra" w:hint="cs"/>
                <w:szCs w:val="28"/>
                <w:rtl/>
              </w:rPr>
              <w:t xml:space="preserve">براي تامين تسهيلات جهت دسترسي بيماران به پزشك معالج </w:t>
            </w:r>
            <w:r w:rsidR="002F14B4">
              <w:rPr>
                <w:rFonts w:cs="B Mitra" w:hint="cs"/>
                <w:szCs w:val="28"/>
                <w:rtl/>
              </w:rPr>
              <w:t>بايد انجام گيرد :</w:t>
            </w:r>
          </w:p>
          <w:p w:rsidR="0015226E" w:rsidRDefault="0015226E" w:rsidP="00084990">
            <w:pPr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1-</w:t>
            </w:r>
            <w:r w:rsidR="00084990">
              <w:rPr>
                <w:rFonts w:cs="B Mitra" w:hint="cs"/>
                <w:szCs w:val="28"/>
                <w:rtl/>
              </w:rPr>
              <w:t xml:space="preserve">بيمار سوالات خود را در زمان </w:t>
            </w:r>
            <w:r w:rsidR="00215F35">
              <w:rPr>
                <w:rFonts w:cs="B Mitra" w:hint="cs"/>
                <w:szCs w:val="28"/>
                <w:rtl/>
              </w:rPr>
              <w:t xml:space="preserve">«ويزيت روزانه» </w:t>
            </w:r>
            <w:r w:rsidR="00084990">
              <w:rPr>
                <w:rFonts w:cs="B Mitra" w:hint="cs"/>
                <w:szCs w:val="28"/>
                <w:rtl/>
              </w:rPr>
              <w:t>از پزشك معالج خود مي پرسد</w:t>
            </w:r>
          </w:p>
          <w:p w:rsidR="00084990" w:rsidRDefault="00084990" w:rsidP="00DB05F5">
            <w:pPr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 xml:space="preserve">2-چنانچه سوالي در خارج از زمان ويزيت به ذهنش رسيد آن را با پرستار مطرح مي نمايد و پرستار </w:t>
            </w:r>
            <w:r w:rsidR="00F37C94">
              <w:rPr>
                <w:rFonts w:cs="B Mitra" w:hint="cs"/>
                <w:szCs w:val="28"/>
                <w:rtl/>
              </w:rPr>
              <w:t xml:space="preserve">با مسئول شيفت در ميان مي گذارد </w:t>
            </w:r>
            <w:r>
              <w:rPr>
                <w:rFonts w:cs="B Mitra" w:hint="cs"/>
                <w:szCs w:val="28"/>
                <w:rtl/>
              </w:rPr>
              <w:t>با توجه</w:t>
            </w:r>
            <w:r w:rsidR="00DB05F5">
              <w:rPr>
                <w:rFonts w:cs="B Mitra" w:hint="cs"/>
                <w:szCs w:val="28"/>
                <w:rtl/>
              </w:rPr>
              <w:t xml:space="preserve"> به اهميت و فوريت سوال مطرح شده، </w:t>
            </w:r>
            <w:r>
              <w:rPr>
                <w:rFonts w:cs="B Mitra" w:hint="cs"/>
                <w:szCs w:val="28"/>
                <w:rtl/>
              </w:rPr>
              <w:t>مي تواند منتظر بماند تا در صورت مراجعه</w:t>
            </w:r>
            <w:r w:rsidR="00DB05F5">
              <w:rPr>
                <w:rFonts w:cs="B Mitra" w:hint="cs"/>
                <w:szCs w:val="28"/>
                <w:rtl/>
              </w:rPr>
              <w:t xml:space="preserve"> حضوري</w:t>
            </w:r>
            <w:r>
              <w:rPr>
                <w:rFonts w:cs="B Mitra" w:hint="cs"/>
                <w:szCs w:val="28"/>
                <w:rtl/>
              </w:rPr>
              <w:t xml:space="preserve"> پزشك به بخش آن را بپرسد(تا ويزيت روز بعد) و يا همان لحظه با پزشك تماس بگيرد و پاسخ سوال ، را به بيمار بگويد.</w:t>
            </w:r>
          </w:p>
          <w:p w:rsidR="004F17ED" w:rsidRDefault="004A622F" w:rsidP="002B6B57">
            <w:pPr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3</w:t>
            </w:r>
            <w:r w:rsidR="00084990">
              <w:rPr>
                <w:rFonts w:cs="B Mitra" w:hint="cs"/>
                <w:szCs w:val="28"/>
                <w:rtl/>
              </w:rPr>
              <w:t>-چنانچه بيمار مرخص شده باشد  و در بيرون از بيمارستان باشد ميتواند با شماره ي</w:t>
            </w:r>
            <w:r w:rsidR="002B6B57">
              <w:rPr>
                <w:rFonts w:cs="B Mitra" w:hint="cs"/>
                <w:szCs w:val="28"/>
                <w:rtl/>
              </w:rPr>
              <w:t xml:space="preserve">   </w:t>
            </w:r>
            <w:r w:rsidR="00084990">
              <w:rPr>
                <w:rFonts w:cs="B Mitra" w:hint="cs"/>
                <w:szCs w:val="28"/>
                <w:rtl/>
              </w:rPr>
              <w:t xml:space="preserve"> </w:t>
            </w:r>
            <w:r w:rsidR="002B6B57">
              <w:rPr>
                <w:rFonts w:cs="B Mitra" w:hint="cs"/>
                <w:szCs w:val="28"/>
                <w:rtl/>
              </w:rPr>
              <w:t xml:space="preserve">08342230826    </w:t>
            </w:r>
            <w:r w:rsidR="00084990">
              <w:rPr>
                <w:rFonts w:cs="B Mitra" w:hint="cs"/>
                <w:szCs w:val="28"/>
                <w:rtl/>
              </w:rPr>
              <w:t xml:space="preserve">تماس گرفته و از </w:t>
            </w:r>
            <w:r w:rsidR="00215F35">
              <w:rPr>
                <w:rFonts w:cs="B Zar" w:hint="cs"/>
                <w:szCs w:val="28"/>
                <w:rtl/>
              </w:rPr>
              <w:t xml:space="preserve">واحد پرستاري آموزش و پيگيري بيماران </w:t>
            </w:r>
            <w:r w:rsidR="00084990">
              <w:rPr>
                <w:rFonts w:cs="B Mitra" w:hint="cs"/>
                <w:szCs w:val="28"/>
                <w:rtl/>
              </w:rPr>
              <w:t>بيمارستان شهدا سرپلذهاب،سوال خود را بپرسد و آموزش لازم را دريافت نمايد.</w:t>
            </w:r>
            <w:r w:rsidR="002B6B57">
              <w:rPr>
                <w:rFonts w:cs="B Mitra" w:hint="cs"/>
                <w:szCs w:val="28"/>
                <w:rtl/>
              </w:rPr>
              <w:t xml:space="preserve">(پرستار بخش بايد بيمار را هنگام </w:t>
            </w:r>
            <w:r w:rsidR="002B6B57">
              <w:rPr>
                <w:rFonts w:cs="B Mitra" w:hint="cs"/>
                <w:szCs w:val="28"/>
                <w:rtl/>
              </w:rPr>
              <w:lastRenderedPageBreak/>
              <w:t>ترخيص مطلع سازد)</w:t>
            </w:r>
          </w:p>
          <w:p w:rsidR="002F14B4" w:rsidRDefault="004A622F" w:rsidP="004A622F">
            <w:pPr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4-فهرست پزشكان و زمان حضور آنان در سايت بيمارستان اطلاع رساني گردد.</w:t>
            </w:r>
          </w:p>
          <w:p w:rsidR="004A622F" w:rsidRPr="00514F9E" w:rsidRDefault="004A622F" w:rsidP="004A622F">
            <w:pPr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5-كاركنان پرستاري در بدو ورود بيمار يا زمان مقتضي،نحوه ي دسترسي به پزشك و تيم درماني را به بيمار آموزش مي دهند.</w:t>
            </w:r>
          </w:p>
          <w:p w:rsidR="00514F9E" w:rsidRDefault="00514F9E" w:rsidP="0062042A">
            <w:pPr>
              <w:rPr>
                <w:rFonts w:cs="B Mitra"/>
                <w:szCs w:val="28"/>
                <w:rtl/>
              </w:rPr>
            </w:pPr>
          </w:p>
          <w:p w:rsidR="0062042A" w:rsidRPr="008E17F4" w:rsidRDefault="0062042A" w:rsidP="00514F9E">
            <w:pPr>
              <w:rPr>
                <w:rFonts w:cs="B Mitra"/>
                <w:szCs w:val="28"/>
                <w:rtl/>
              </w:rPr>
            </w:pPr>
          </w:p>
          <w:p w:rsidR="00521B57" w:rsidRDefault="004A622F" w:rsidP="004A622F">
            <w:pPr>
              <w:spacing w:after="0" w:line="259" w:lineRule="auto"/>
              <w:jc w:val="both"/>
              <w:rPr>
                <w:rFonts w:cs="B Zar"/>
                <w:b/>
                <w:bCs/>
                <w:szCs w:val="28"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t>ارزيابي اجرايي شدن اين دستورالعمل،به صورت مصاحبه از بيماران توسط مسئول حقوق گيرنده خدمت مي باشد.</w:t>
            </w:r>
          </w:p>
          <w:p w:rsidR="00521B57" w:rsidRPr="00405533" w:rsidRDefault="00521B57" w:rsidP="00521B57">
            <w:pPr>
              <w:spacing w:after="0" w:line="259" w:lineRule="auto"/>
              <w:ind w:left="41" w:firstLine="0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405533" w:rsidRDefault="00521B57" w:rsidP="004A622F">
            <w:pPr>
              <w:ind w:left="0" w:firstLine="0"/>
              <w:rPr>
                <w:rFonts w:cs="B Zar"/>
                <w:rtl/>
              </w:rPr>
            </w:pPr>
            <w:r w:rsidRPr="00405533">
              <w:rPr>
                <w:rFonts w:cs="B Zar"/>
                <w:szCs w:val="28"/>
                <w:rtl/>
              </w:rPr>
              <w:lastRenderedPageBreak/>
              <w:t>امكانات وتسهيلات مورد نياز:</w:t>
            </w:r>
            <w:r w:rsidR="0062042A">
              <w:rPr>
                <w:rFonts w:cs="B Zar" w:hint="cs"/>
                <w:rtl/>
              </w:rPr>
              <w:t xml:space="preserve"> </w:t>
            </w:r>
            <w:r w:rsidR="00D25333">
              <w:rPr>
                <w:rFonts w:cs="B Zar" w:hint="cs"/>
                <w:rtl/>
              </w:rPr>
              <w:t xml:space="preserve"> </w:t>
            </w:r>
            <w:r w:rsidR="004A622F">
              <w:rPr>
                <w:rFonts w:cs="B Zar" w:hint="cs"/>
                <w:rtl/>
              </w:rPr>
              <w:t>داشتن تلغن پزشكان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405533" w:rsidRDefault="00521B57" w:rsidP="00215F35">
            <w:pPr>
              <w:spacing w:after="0" w:line="259" w:lineRule="auto"/>
              <w:ind w:left="43" w:firstLine="0"/>
              <w:jc w:val="both"/>
              <w:rPr>
                <w:rFonts w:cs="B Zar"/>
                <w:rtl/>
              </w:rPr>
            </w:pPr>
            <w:r w:rsidRPr="00405533">
              <w:rPr>
                <w:rFonts w:cs="B Zar"/>
                <w:szCs w:val="28"/>
                <w:rtl/>
              </w:rPr>
              <w:t xml:space="preserve">كاركنان مرتبط:رياست </w:t>
            </w:r>
            <w:r w:rsidR="00D25333">
              <w:rPr>
                <w:rFonts w:cs="B Zar" w:hint="cs"/>
                <w:szCs w:val="28"/>
                <w:rtl/>
              </w:rPr>
              <w:t xml:space="preserve">-مدير خدمات پرستاري </w:t>
            </w:r>
            <w:r w:rsidR="00514F9E">
              <w:rPr>
                <w:rFonts w:cs="B Zar" w:hint="cs"/>
                <w:szCs w:val="28"/>
                <w:rtl/>
              </w:rPr>
              <w:t>-مسئولين واحدها</w:t>
            </w:r>
            <w:r w:rsidR="00D25333">
              <w:rPr>
                <w:rFonts w:cs="B Zar" w:hint="cs"/>
                <w:szCs w:val="28"/>
                <w:rtl/>
              </w:rPr>
              <w:t>-</w:t>
            </w:r>
            <w:r w:rsidR="00215F35">
              <w:rPr>
                <w:rFonts w:cs="B Zar" w:hint="cs"/>
                <w:szCs w:val="28"/>
                <w:rtl/>
              </w:rPr>
              <w:t>واحد پرستاري آموزش و پيگيري بيماران-</w:t>
            </w:r>
            <w:r w:rsidR="00D25333">
              <w:rPr>
                <w:rFonts w:cs="B Zar" w:hint="cs"/>
                <w:szCs w:val="28"/>
                <w:rtl/>
              </w:rPr>
              <w:t>مسئول حقوق گيرنده خدمت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405533" w:rsidRDefault="00521B57" w:rsidP="00820A35">
            <w:pPr>
              <w:spacing w:after="0" w:line="259" w:lineRule="auto"/>
              <w:ind w:left="43" w:firstLine="0"/>
              <w:jc w:val="both"/>
              <w:rPr>
                <w:rFonts w:cs="B Zar"/>
                <w:szCs w:val="28"/>
                <w:rtl/>
              </w:rPr>
            </w:pPr>
            <w:r>
              <w:rPr>
                <w:rFonts w:cs="B Zar" w:hint="cs"/>
                <w:szCs w:val="28"/>
                <w:rtl/>
              </w:rPr>
              <w:t>منابع: مقررات بیمارستان</w:t>
            </w:r>
          </w:p>
        </w:tc>
      </w:tr>
      <w:tr w:rsidR="00521B57" w:rsidTr="00521B57">
        <w:tc>
          <w:tcPr>
            <w:tcW w:w="11340" w:type="dxa"/>
            <w:gridSpan w:val="2"/>
          </w:tcPr>
          <w:p w:rsidR="00521B57" w:rsidRPr="00862572" w:rsidRDefault="00521B57" w:rsidP="00820A35">
            <w:pPr>
              <w:spacing w:after="160" w:line="259" w:lineRule="auto"/>
              <w:ind w:left="4" w:firstLine="0"/>
              <w:jc w:val="center"/>
              <w:rPr>
                <w:rFonts w:ascii="Calibri" w:eastAsia="Calibri" w:hAnsi="Calibri" w:cs="B Zar"/>
                <w:color w:val="000000" w:themeColor="text1"/>
                <w:szCs w:val="28"/>
                <w:rtl/>
              </w:rPr>
            </w:pPr>
            <w:r w:rsidRPr="00724F7A">
              <w:rPr>
                <w:rFonts w:ascii="Calibri" w:eastAsia="Calibri" w:hAnsi="Calibri" w:cs="B Zar" w:hint="cs"/>
                <w:b/>
                <w:bCs/>
                <w:color w:val="000000" w:themeColor="text1"/>
                <w:szCs w:val="28"/>
                <w:rtl/>
                <w:lang w:bidi="fa-IR"/>
              </w:rPr>
              <w:t>نویسندگان ،تایید کنندگان و ابلاغ کنندگان:</w:t>
            </w:r>
          </w:p>
          <w:tbl>
            <w:tblPr>
              <w:tblStyle w:val="PlainTable11"/>
              <w:bidiVisual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2965"/>
              <w:gridCol w:w="3011"/>
              <w:gridCol w:w="3071"/>
            </w:tblGrid>
            <w:tr w:rsidR="00521B57" w:rsidTr="00820A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</w:tcPr>
                <w:p w:rsidR="00521B57" w:rsidRPr="00917453" w:rsidRDefault="00521B57" w:rsidP="00820A35">
                  <w:pPr>
                    <w:jc w:val="center"/>
                    <w:rPr>
                      <w:rFonts w:cs="B Zar"/>
                      <w:szCs w:val="28"/>
                      <w:rtl/>
                    </w:rPr>
                  </w:pPr>
                  <w:r w:rsidRPr="00917453">
                    <w:rPr>
                      <w:rFonts w:cs="B Zar" w:hint="cs"/>
                      <w:szCs w:val="28"/>
                      <w:rtl/>
                    </w:rPr>
                    <w:t>عناوین</w:t>
                  </w:r>
                </w:p>
              </w:tc>
              <w:tc>
                <w:tcPr>
                  <w:tcW w:w="3011" w:type="dxa"/>
                </w:tcPr>
                <w:p w:rsidR="00521B57" w:rsidRPr="00917453" w:rsidRDefault="00521B57" w:rsidP="00820A3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 w:rsidRPr="00917453">
                    <w:rPr>
                      <w:rFonts w:cs="B Zar" w:hint="cs"/>
                      <w:szCs w:val="28"/>
                      <w:rtl/>
                    </w:rPr>
                    <w:t>سمت</w:t>
                  </w:r>
                </w:p>
              </w:tc>
              <w:tc>
                <w:tcPr>
                  <w:tcW w:w="3071" w:type="dxa"/>
                </w:tcPr>
                <w:p w:rsidR="00521B57" w:rsidRPr="00917453" w:rsidRDefault="00521B57" w:rsidP="00820A3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 w:rsidRPr="00917453">
                    <w:rPr>
                      <w:rFonts w:cs="B Zar" w:hint="cs"/>
                      <w:szCs w:val="28"/>
                      <w:rtl/>
                    </w:rPr>
                    <w:t>تایید(امضاء-تاریخ)</w:t>
                  </w:r>
                </w:p>
              </w:tc>
            </w:tr>
            <w:tr w:rsidR="00521B57" w:rsidTr="00820A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  <w:vMerge w:val="restart"/>
                </w:tcPr>
                <w:p w:rsidR="00521B57" w:rsidRDefault="00521B57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</w:p>
                <w:p w:rsidR="00521B57" w:rsidRPr="002E5E2D" w:rsidRDefault="00521B57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  <w:r w:rsidRPr="002E5E2D">
                    <w:rPr>
                      <w:rFonts w:cs="B Zar" w:hint="cs"/>
                      <w:b w:val="0"/>
                      <w:bCs w:val="0"/>
                      <w:szCs w:val="28"/>
                      <w:rtl/>
                    </w:rPr>
                    <w:t>تهیه کنندگان</w:t>
                  </w:r>
                </w:p>
              </w:tc>
              <w:tc>
                <w:tcPr>
                  <w:tcW w:w="3011" w:type="dxa"/>
                </w:tcPr>
                <w:p w:rsidR="00521B57" w:rsidRDefault="00514F9E" w:rsidP="00820A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>
                    <w:rPr>
                      <w:rFonts w:cs="B Zar" w:hint="cs"/>
                      <w:szCs w:val="28"/>
                      <w:rtl/>
                    </w:rPr>
                    <w:t>فاطمه جاويد</w:t>
                  </w:r>
                </w:p>
              </w:tc>
              <w:tc>
                <w:tcPr>
                  <w:tcW w:w="3071" w:type="dxa"/>
                </w:tcPr>
                <w:p w:rsidR="00521B57" w:rsidRDefault="00AC71A2" w:rsidP="00820A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>
                    <w:rPr>
                      <w:rFonts w:cs="B Zar" w:hint="cs"/>
                      <w:szCs w:val="28"/>
                      <w:rtl/>
                    </w:rPr>
                    <w:t>مسئول حقوق گيرنده خدمت</w:t>
                  </w:r>
                </w:p>
              </w:tc>
            </w:tr>
            <w:tr w:rsidR="00521B57" w:rsidTr="00820A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  <w:vMerge/>
                </w:tcPr>
                <w:p w:rsidR="00521B57" w:rsidRDefault="00521B57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</w:p>
              </w:tc>
              <w:tc>
                <w:tcPr>
                  <w:tcW w:w="3011" w:type="dxa"/>
                </w:tcPr>
                <w:p w:rsidR="00521B57" w:rsidRDefault="00521B57" w:rsidP="00820A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</w:p>
              </w:tc>
              <w:tc>
                <w:tcPr>
                  <w:tcW w:w="3071" w:type="dxa"/>
                </w:tcPr>
                <w:p w:rsidR="00521B57" w:rsidRDefault="00521B57" w:rsidP="00820A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</w:p>
              </w:tc>
            </w:tr>
            <w:tr w:rsidR="00082EB2" w:rsidRPr="00082EB2" w:rsidTr="00820A35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082" w:type="dxa"/>
                <w:trHeight w:val="7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  <w:vMerge/>
                </w:tcPr>
                <w:p w:rsidR="00082EB2" w:rsidRPr="002E5E2D" w:rsidRDefault="00082EB2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</w:p>
              </w:tc>
            </w:tr>
            <w:tr w:rsidR="00521B57" w:rsidTr="00820A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</w:tcPr>
                <w:p w:rsidR="00521B57" w:rsidRPr="002E5E2D" w:rsidRDefault="00521B57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  <w:r w:rsidRPr="002E5E2D">
                    <w:rPr>
                      <w:rFonts w:cs="B Zar" w:hint="cs"/>
                      <w:b w:val="0"/>
                      <w:bCs w:val="0"/>
                      <w:szCs w:val="28"/>
                      <w:rtl/>
                    </w:rPr>
                    <w:t>تصویب کنندگان</w:t>
                  </w:r>
                </w:p>
              </w:tc>
              <w:tc>
                <w:tcPr>
                  <w:tcW w:w="3011" w:type="dxa"/>
                </w:tcPr>
                <w:p w:rsidR="00521B57" w:rsidRDefault="00514F9E" w:rsidP="00082E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>
                    <w:rPr>
                      <w:rFonts w:cs="B Zar" w:hint="cs"/>
                      <w:szCs w:val="28"/>
                      <w:rtl/>
                    </w:rPr>
                    <w:t>تيم رهبري و مديريت</w:t>
                  </w:r>
                  <w:r w:rsidR="00082EB2">
                    <w:rPr>
                      <w:rFonts w:cs="B Zar" w:hint="cs"/>
                      <w:szCs w:val="28"/>
                      <w:rtl/>
                    </w:rPr>
                    <w:t>،</w:t>
                  </w:r>
                  <w:r>
                    <w:rPr>
                      <w:rFonts w:cs="B Zar" w:hint="cs"/>
                      <w:szCs w:val="28"/>
                      <w:rtl/>
                    </w:rPr>
                    <w:t xml:space="preserve"> كميته اخلاق باليني</w:t>
                  </w:r>
                </w:p>
              </w:tc>
              <w:tc>
                <w:tcPr>
                  <w:tcW w:w="3071" w:type="dxa"/>
                </w:tcPr>
                <w:p w:rsidR="00521B57" w:rsidRDefault="00521B57" w:rsidP="00820A3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</w:p>
              </w:tc>
            </w:tr>
            <w:tr w:rsidR="00521B57" w:rsidTr="00820A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5" w:type="dxa"/>
                </w:tcPr>
                <w:p w:rsidR="00521B57" w:rsidRPr="002E5E2D" w:rsidRDefault="00521B57" w:rsidP="00820A35">
                  <w:pPr>
                    <w:jc w:val="center"/>
                    <w:rPr>
                      <w:rFonts w:cs="B Zar"/>
                      <w:b w:val="0"/>
                      <w:bCs w:val="0"/>
                      <w:szCs w:val="28"/>
                      <w:rtl/>
                    </w:rPr>
                  </w:pPr>
                  <w:r w:rsidRPr="002E5E2D">
                    <w:rPr>
                      <w:rFonts w:cs="B Zar" w:hint="cs"/>
                      <w:b w:val="0"/>
                      <w:bCs w:val="0"/>
                      <w:szCs w:val="28"/>
                      <w:rtl/>
                    </w:rPr>
                    <w:t>ابلاغ کننده</w:t>
                  </w:r>
                </w:p>
              </w:tc>
              <w:tc>
                <w:tcPr>
                  <w:tcW w:w="3011" w:type="dxa"/>
                </w:tcPr>
                <w:p w:rsidR="00521B57" w:rsidRDefault="00514F9E" w:rsidP="00820A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  <w:r>
                    <w:rPr>
                      <w:rFonts w:cs="B Zar" w:hint="cs"/>
                      <w:szCs w:val="28"/>
                      <w:rtl/>
                    </w:rPr>
                    <w:t>رياست بيمارستان</w:t>
                  </w:r>
                </w:p>
              </w:tc>
              <w:tc>
                <w:tcPr>
                  <w:tcW w:w="3071" w:type="dxa"/>
                </w:tcPr>
                <w:p w:rsidR="00521B57" w:rsidRDefault="00521B57" w:rsidP="00820A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Zar"/>
                      <w:szCs w:val="28"/>
                      <w:rtl/>
                    </w:rPr>
                  </w:pPr>
                </w:p>
              </w:tc>
            </w:tr>
          </w:tbl>
          <w:p w:rsidR="00521B57" w:rsidRPr="00405533" w:rsidRDefault="00521B57" w:rsidP="00820A35">
            <w:pPr>
              <w:spacing w:after="0" w:line="259" w:lineRule="auto"/>
              <w:ind w:left="43" w:firstLine="0"/>
              <w:jc w:val="both"/>
              <w:rPr>
                <w:rFonts w:cs="B Zar"/>
                <w:szCs w:val="28"/>
                <w:rtl/>
              </w:rPr>
            </w:pPr>
          </w:p>
        </w:tc>
      </w:tr>
    </w:tbl>
    <w:p w:rsidR="00D0472F" w:rsidRDefault="00D0472F"/>
    <w:sectPr w:rsidR="00D0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C5" w:rsidRDefault="00312AC5" w:rsidP="006941B7">
      <w:pPr>
        <w:spacing w:after="0" w:line="240" w:lineRule="auto"/>
      </w:pPr>
      <w:r>
        <w:separator/>
      </w:r>
    </w:p>
  </w:endnote>
  <w:endnote w:type="continuationSeparator" w:id="0">
    <w:p w:rsidR="00312AC5" w:rsidRDefault="00312AC5" w:rsidP="0069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C5" w:rsidRDefault="00312AC5" w:rsidP="006941B7">
      <w:pPr>
        <w:spacing w:after="0" w:line="240" w:lineRule="auto"/>
      </w:pPr>
      <w:r>
        <w:separator/>
      </w:r>
    </w:p>
  </w:footnote>
  <w:footnote w:type="continuationSeparator" w:id="0">
    <w:p w:rsidR="00312AC5" w:rsidRDefault="00312AC5" w:rsidP="0069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643"/>
    <w:multiLevelType w:val="hybridMultilevel"/>
    <w:tmpl w:val="A7587A88"/>
    <w:lvl w:ilvl="0" w:tplc="3DFA06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07B7"/>
    <w:multiLevelType w:val="hybridMultilevel"/>
    <w:tmpl w:val="4E9E52E4"/>
    <w:lvl w:ilvl="0" w:tplc="56BA8E9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57"/>
    <w:rsid w:val="00071E98"/>
    <w:rsid w:val="00082EB2"/>
    <w:rsid w:val="00084990"/>
    <w:rsid w:val="000F75A8"/>
    <w:rsid w:val="0015226E"/>
    <w:rsid w:val="00192A55"/>
    <w:rsid w:val="001937CD"/>
    <w:rsid w:val="001C5972"/>
    <w:rsid w:val="00215F35"/>
    <w:rsid w:val="00225512"/>
    <w:rsid w:val="00274272"/>
    <w:rsid w:val="002B6B57"/>
    <w:rsid w:val="002F14B4"/>
    <w:rsid w:val="00312AC5"/>
    <w:rsid w:val="00354808"/>
    <w:rsid w:val="003D5191"/>
    <w:rsid w:val="004072D0"/>
    <w:rsid w:val="004A622F"/>
    <w:rsid w:val="004C3064"/>
    <w:rsid w:val="004F17ED"/>
    <w:rsid w:val="00514F9E"/>
    <w:rsid w:val="00521B57"/>
    <w:rsid w:val="00555F1B"/>
    <w:rsid w:val="005A1C6C"/>
    <w:rsid w:val="005B0DD6"/>
    <w:rsid w:val="0062042A"/>
    <w:rsid w:val="00642411"/>
    <w:rsid w:val="006941B7"/>
    <w:rsid w:val="006D6731"/>
    <w:rsid w:val="007275FB"/>
    <w:rsid w:val="00735616"/>
    <w:rsid w:val="00837F87"/>
    <w:rsid w:val="00950E00"/>
    <w:rsid w:val="00A2480D"/>
    <w:rsid w:val="00A661C5"/>
    <w:rsid w:val="00A83C4A"/>
    <w:rsid w:val="00AB0159"/>
    <w:rsid w:val="00AC0E01"/>
    <w:rsid w:val="00AC71A2"/>
    <w:rsid w:val="00B30436"/>
    <w:rsid w:val="00B47DEA"/>
    <w:rsid w:val="00CF6DEB"/>
    <w:rsid w:val="00D0472F"/>
    <w:rsid w:val="00D146E9"/>
    <w:rsid w:val="00D25333"/>
    <w:rsid w:val="00D8207F"/>
    <w:rsid w:val="00DB05F5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A1B03FF-89EC-44BE-AC6E-41F0788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57"/>
    <w:pPr>
      <w:bidi/>
      <w:spacing w:after="213" w:line="268" w:lineRule="auto"/>
      <w:ind w:left="10" w:hanging="10"/>
    </w:pPr>
    <w:rPr>
      <w:rFonts w:ascii="Mitra" w:eastAsia="Mitra" w:hAnsi="Mitra" w:cs="Mitra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21B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941B7"/>
    <w:pPr>
      <w:bidi w:val="0"/>
      <w:spacing w:after="200" w:line="276" w:lineRule="auto"/>
      <w:ind w:left="0" w:firstLine="0"/>
    </w:pPr>
    <w:rPr>
      <w:rFonts w:ascii="Calibri" w:eastAsia="Calibri" w:hAnsi="Calibri" w:cs="Arial"/>
      <w:color w:val="auto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1B7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iPriority w:val="99"/>
    <w:unhideWhenUsed/>
    <w:rsid w:val="006941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D"/>
    <w:rPr>
      <w:rFonts w:ascii="Segoe UI" w:eastAsia="Mitra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30436"/>
    <w:pPr>
      <w:bidi/>
      <w:spacing w:after="0" w:line="240" w:lineRule="auto"/>
      <w:ind w:left="10" w:hanging="10"/>
    </w:pPr>
    <w:rPr>
      <w:rFonts w:ascii="Mitra" w:eastAsia="Mitra" w:hAnsi="Mitra" w:cs="Mitra"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3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4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4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B3043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043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3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E211-4D4D-4C1E-8B76-015F09FE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behbuod</dc:creator>
  <cp:keywords/>
  <dc:description/>
  <cp:lastModifiedBy>behbod</cp:lastModifiedBy>
  <cp:revision>32</cp:revision>
  <cp:lastPrinted>2023-01-08T06:47:00Z</cp:lastPrinted>
  <dcterms:created xsi:type="dcterms:W3CDTF">2021-04-17T04:54:00Z</dcterms:created>
  <dcterms:modified xsi:type="dcterms:W3CDTF">2023-05-10T05:28:00Z</dcterms:modified>
</cp:coreProperties>
</file>